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FA1ED" w14:textId="77777777" w:rsidR="00836898" w:rsidRPr="00C44C29" w:rsidRDefault="00836898" w:rsidP="00836898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 w:rsidRPr="00C44C29">
        <w:rPr>
          <w:sz w:val="52"/>
        </w:rPr>
        <w:t>Komunikat prasowy</w:t>
      </w:r>
    </w:p>
    <w:p w14:paraId="7258E595" w14:textId="55AEDAAE" w:rsidR="00836898" w:rsidRPr="00C44C29" w:rsidRDefault="00836898" w:rsidP="002D0EA6">
      <w:pPr>
        <w:rPr>
          <w:b/>
          <w:bCs/>
          <w:color w:val="000000" w:themeColor="text1"/>
          <w:sz w:val="44"/>
          <w:szCs w:val="44"/>
        </w:rPr>
      </w:pPr>
      <w:proofErr w:type="spellStart"/>
      <w:r w:rsidRPr="00C44C29">
        <w:rPr>
          <w:b/>
          <w:bdr w:val="none" w:sz="0" w:space="0" w:color="auto" w:frame="1"/>
        </w:rPr>
        <w:t>Neu-Anspach</w:t>
      </w:r>
      <w:proofErr w:type="spellEnd"/>
      <w:r w:rsidRPr="00C44C29">
        <w:rPr>
          <w:b/>
          <w:bdr w:val="none" w:sz="0" w:space="0" w:color="auto" w:frame="1"/>
        </w:rPr>
        <w:t xml:space="preserve">, Niemcy – </w:t>
      </w:r>
      <w:r w:rsidR="00790312">
        <w:rPr>
          <w:b/>
          <w:bdr w:val="none" w:sz="0" w:space="0" w:color="auto" w:frame="1"/>
        </w:rPr>
        <w:t>28</w:t>
      </w:r>
      <w:r w:rsidRPr="00C44C29">
        <w:rPr>
          <w:b/>
          <w:bdr w:val="none" w:sz="0" w:space="0" w:color="auto" w:frame="1"/>
        </w:rPr>
        <w:t> kwietnia 2026 r.</w:t>
      </w:r>
    </w:p>
    <w:p w14:paraId="7A5AB301" w14:textId="77777777" w:rsidR="00836898" w:rsidRPr="00C44C29" w:rsidRDefault="00836898" w:rsidP="002D0EA6">
      <w:pPr>
        <w:rPr>
          <w:b/>
          <w:bCs/>
          <w:color w:val="000000" w:themeColor="text1"/>
          <w:sz w:val="44"/>
          <w:szCs w:val="44"/>
        </w:rPr>
      </w:pPr>
    </w:p>
    <w:p w14:paraId="7E81A540" w14:textId="576C8C99" w:rsidR="009F4E26" w:rsidRPr="00C44C29" w:rsidRDefault="00DF1594" w:rsidP="002D0EA6">
      <w:pPr>
        <w:rPr>
          <w:b/>
          <w:bCs/>
          <w:color w:val="000000" w:themeColor="text1"/>
          <w:sz w:val="44"/>
          <w:szCs w:val="44"/>
        </w:rPr>
      </w:pPr>
      <w:r w:rsidRPr="00C44C29">
        <w:rPr>
          <w:b/>
          <w:color w:val="000000" w:themeColor="text1"/>
          <w:sz w:val="44"/>
        </w:rPr>
        <w:t xml:space="preserve">Miejsce, w którym sport spotyka się z historią – marka </w:t>
      </w:r>
      <w:proofErr w:type="spellStart"/>
      <w:r w:rsidRPr="00C44C29">
        <w:rPr>
          <w:b/>
          <w:color w:val="000000" w:themeColor="text1"/>
          <w:sz w:val="44"/>
        </w:rPr>
        <w:t>Cameo</w:t>
      </w:r>
      <w:proofErr w:type="spellEnd"/>
      <w:r w:rsidRPr="00C44C29">
        <w:rPr>
          <w:b/>
          <w:color w:val="000000" w:themeColor="text1"/>
          <w:sz w:val="44"/>
        </w:rPr>
        <w:t xml:space="preserve"> częścią oprawy oświetleniowej najbardziej prestiżowych zimowych igrzysk na świecie</w:t>
      </w:r>
    </w:p>
    <w:p w14:paraId="50BBB6BA" w14:textId="77777777" w:rsidR="002D0EA6" w:rsidRPr="00C44C29" w:rsidRDefault="002D0EA6" w:rsidP="002D0EA6">
      <w:pPr>
        <w:rPr>
          <w:b/>
          <w:bCs/>
          <w:color w:val="000000" w:themeColor="text1"/>
          <w:sz w:val="44"/>
          <w:szCs w:val="44"/>
        </w:rPr>
      </w:pPr>
    </w:p>
    <w:p w14:paraId="12F7D279" w14:textId="6EE0DCEA" w:rsidR="00827117" w:rsidRPr="00C44C29" w:rsidRDefault="00204512" w:rsidP="002D0EA6">
      <w:pPr>
        <w:rPr>
          <w:rFonts w:eastAsia="Times New Roman"/>
          <w:b/>
          <w:bCs/>
          <w:color w:val="auto"/>
        </w:rPr>
      </w:pPr>
      <w:r w:rsidRPr="00C44C29">
        <w:rPr>
          <w:b/>
          <w:color w:val="auto"/>
        </w:rPr>
        <w:t>Scena – liczący 2000 lat rzymski amfiteatr wpisany na listę światowego dziedzictwa UNESCO. Widownia – miliony ludzi na całym świecie. Okazja – najbardziej prestiżowe zimowe igrzyska świata. A w samym centrum tego przedsięwzięcia – zespół projektantów oświetlenia wykorzystujący w swojej realizacji 750 egzemplarzy produktu, który nie jest jeszcze dostępny na rynku. Tak zaczyna się opowieść o chwili, w której światło wykracza poza ramy technologii i zaczyna przemawiać własnym językiem.</w:t>
      </w:r>
    </w:p>
    <w:p w14:paraId="6508519E" w14:textId="2CAB7197" w:rsidR="007B5936" w:rsidRPr="00C44C29" w:rsidRDefault="0039320C" w:rsidP="002D0EA6">
      <w:pPr>
        <w:pStyle w:val="whitespace-normal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C44C29">
        <w:rPr>
          <w:rFonts w:ascii="Calibri" w:hAnsi="Calibri"/>
          <w:b/>
          <w:sz w:val="22"/>
        </w:rPr>
        <w:t xml:space="preserve">Arena di Verona, luty 2026 r.: słynny amfiteatr staje się scenerią dla dwóch skrajnie różnych ceremonii. Najpierw wielki finał najbardziej prestiżowych zimowych igrzysk – pożegnanie i hołd dla najwybitniejszych sportowców. Kilka dni później ta sama scena i ta sama technologia, lecz zupełnie inna atmosfera: otwarcie zimowych igrzysk paraolimpijskich – nowy początek, pełen energii i oczekiwania. Dwa wydarzenia, ta sama arena, ta sama technologia, a jednak dwa zupełnie różne widowiska. </w:t>
      </w:r>
    </w:p>
    <w:p w14:paraId="14753581" w14:textId="77777777" w:rsidR="00827117" w:rsidRPr="00C44C29" w:rsidRDefault="00827117" w:rsidP="002D0EA6">
      <w:pPr>
        <w:rPr>
          <w:rFonts w:eastAsia="Times New Roman"/>
          <w:color w:val="auto"/>
          <w:lang w:eastAsia="de-DE"/>
        </w:rPr>
      </w:pPr>
    </w:p>
    <w:p w14:paraId="524DD9F5" w14:textId="51EC84E6" w:rsidR="007B5936" w:rsidRPr="00C44C29" w:rsidRDefault="007B5936" w:rsidP="00B07AD8">
      <w:pPr>
        <w:pStyle w:val="font-claude-response-body"/>
        <w:rPr>
          <w:rFonts w:ascii="Calibri" w:hAnsi="Calibri" w:cs="Calibri"/>
          <w:sz w:val="22"/>
          <w:szCs w:val="22"/>
        </w:rPr>
      </w:pPr>
      <w:r w:rsidRPr="00C44C29">
        <w:rPr>
          <w:rFonts w:ascii="Calibri" w:hAnsi="Calibri"/>
          <w:sz w:val="22"/>
        </w:rPr>
        <w:t xml:space="preserve">Wyjątkowe ceremonie, które zachwyciły widzów, były owocem ścisłej współpracy włoskiej firmy produkcyjnej </w:t>
      </w:r>
      <w:proofErr w:type="spellStart"/>
      <w:r w:rsidRPr="00C44C29">
        <w:rPr>
          <w:rFonts w:ascii="Calibri" w:hAnsi="Calibri"/>
          <w:sz w:val="22"/>
        </w:rPr>
        <w:t>Filmmaster</w:t>
      </w:r>
      <w:proofErr w:type="spellEnd"/>
      <w:r w:rsidRPr="00C44C29">
        <w:rPr>
          <w:rFonts w:ascii="Calibri" w:hAnsi="Calibri"/>
          <w:sz w:val="22"/>
        </w:rPr>
        <w:t xml:space="preserve"> (działającej na bezpośrednie zlecenie komitetów organizacyjnych), mediolańskiego studia projektowego </w:t>
      </w:r>
      <w:proofErr w:type="spellStart"/>
      <w:r w:rsidRPr="00C44C29">
        <w:rPr>
          <w:rFonts w:ascii="Calibri" w:hAnsi="Calibri"/>
          <w:sz w:val="22"/>
        </w:rPr>
        <w:t>Giò</w:t>
      </w:r>
      <w:proofErr w:type="spellEnd"/>
      <w:r w:rsidRPr="00C44C29">
        <w:rPr>
          <w:rFonts w:ascii="Calibri" w:hAnsi="Calibri"/>
          <w:sz w:val="22"/>
        </w:rPr>
        <w:t xml:space="preserve"> Forma oraz zespołu projektantów oświetlenia z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 </w:t>
      </w:r>
      <w:proofErr w:type="spellStart"/>
      <w:r w:rsidRPr="00C44C29">
        <w:rPr>
          <w:rFonts w:ascii="Calibri" w:hAnsi="Calibri"/>
          <w:sz w:val="22"/>
        </w:rPr>
        <w:t>Milano</w:t>
      </w:r>
      <w:proofErr w:type="spellEnd"/>
      <w:r w:rsidRPr="00C44C29">
        <w:rPr>
          <w:rFonts w:ascii="Calibri" w:hAnsi="Calibri"/>
          <w:sz w:val="22"/>
        </w:rPr>
        <w:t xml:space="preserve">. Razem stworzyli spektakl, którego oddziaływanie wykraczało daleko poza świat sportu. Jak wyjaśnia </w:t>
      </w:r>
      <w:proofErr w:type="spellStart"/>
      <w:r w:rsidRPr="00C44C29">
        <w:rPr>
          <w:rFonts w:ascii="Calibri" w:hAnsi="Calibri"/>
          <w:sz w:val="22"/>
        </w:rPr>
        <w:t>Fabrizio</w:t>
      </w:r>
      <w:proofErr w:type="spellEnd"/>
      <w:r w:rsidRPr="00C44C29">
        <w:rPr>
          <w:rFonts w:ascii="Calibri" w:hAnsi="Calibri"/>
          <w:sz w:val="22"/>
        </w:rPr>
        <w:t xml:space="preserve"> </w:t>
      </w:r>
      <w:proofErr w:type="spellStart"/>
      <w:r w:rsidRPr="00C44C29">
        <w:rPr>
          <w:rFonts w:ascii="Calibri" w:hAnsi="Calibri"/>
          <w:sz w:val="22"/>
        </w:rPr>
        <w:t>Audagnotto</w:t>
      </w:r>
      <w:proofErr w:type="spellEnd"/>
      <w:r w:rsidRPr="00C44C29">
        <w:rPr>
          <w:rFonts w:ascii="Calibri" w:hAnsi="Calibri"/>
          <w:sz w:val="22"/>
        </w:rPr>
        <w:t xml:space="preserve">, producent wykonawczy widowiska w </w:t>
      </w:r>
      <w:proofErr w:type="spellStart"/>
      <w:r w:rsidRPr="00C44C29">
        <w:rPr>
          <w:rFonts w:ascii="Calibri" w:hAnsi="Calibri"/>
          <w:sz w:val="22"/>
        </w:rPr>
        <w:t>Filmmaster</w:t>
      </w:r>
      <w:proofErr w:type="spellEnd"/>
      <w:r w:rsidRPr="00C44C29">
        <w:rPr>
          <w:rFonts w:ascii="Calibri" w:hAnsi="Calibri"/>
          <w:sz w:val="22"/>
        </w:rPr>
        <w:t>: „Piękno w działaniu – w każdej jego formie. Taka była obietnica, którą złożyliśmy światu. Po raz pierwszy w historii igrzysk chcieliśmy przemienić Arenę di Verona w immersyjną scenę, splatając taniec, muzykę, technologię i włoskie dziedzictwo kulturowe w jedno wyjątkowe doświadczenie. Takie przedsięwzięcie może się udać tylko wtedy, gdy każdy z partnerów naprawdę rozumie tę wizję. Na scenie widać światło. To, czego nie widać, to zaufanie, które stanowi jego fundament”.</w:t>
      </w:r>
    </w:p>
    <w:p w14:paraId="2D522FE4" w14:textId="669D4632" w:rsidR="009C605B" w:rsidRPr="00C44C29" w:rsidRDefault="00F96DD4" w:rsidP="002D0EA6">
      <w:pPr>
        <w:rPr>
          <w:rFonts w:eastAsia="Times New Roman"/>
          <w:b/>
          <w:bCs/>
          <w:color w:val="auto"/>
        </w:rPr>
      </w:pPr>
      <w:r w:rsidRPr="00C44C29">
        <w:rPr>
          <w:b/>
          <w:color w:val="auto"/>
        </w:rPr>
        <w:t>Światło jako element designu</w:t>
      </w:r>
    </w:p>
    <w:p w14:paraId="5B08B549" w14:textId="339FEA18" w:rsidR="00827117" w:rsidRPr="00431373" w:rsidRDefault="00431373" w:rsidP="002D0EA6">
      <w:pPr>
        <w:rPr>
          <w:rFonts w:eastAsia="Times New Roman" w:cs="Times New Roman"/>
          <w:color w:val="auto"/>
          <w:szCs w:val="24"/>
          <w:lang w:eastAsia="de-DE"/>
        </w:rPr>
      </w:pPr>
      <w:r w:rsidRPr="00431373">
        <w:rPr>
          <w:rFonts w:eastAsia="Times New Roman" w:cs="Times New Roman"/>
          <w:color w:val="auto"/>
          <w:szCs w:val="24"/>
          <w:lang w:eastAsia="de-DE"/>
        </w:rPr>
        <w:t xml:space="preserve">Claudio </w:t>
      </w:r>
      <w:proofErr w:type="spellStart"/>
      <w:r w:rsidRPr="00431373">
        <w:rPr>
          <w:rFonts w:eastAsia="Times New Roman" w:cs="Times New Roman"/>
          <w:color w:val="auto"/>
          <w:szCs w:val="24"/>
          <w:lang w:eastAsia="de-DE"/>
        </w:rPr>
        <w:t>Santucci</w:t>
      </w:r>
      <w:proofErr w:type="spellEnd"/>
      <w:r w:rsidRPr="00431373">
        <w:rPr>
          <w:rFonts w:eastAsia="Times New Roman" w:cs="Times New Roman"/>
          <w:color w:val="auto"/>
          <w:szCs w:val="24"/>
          <w:lang w:eastAsia="de-DE"/>
        </w:rPr>
        <w:t xml:space="preserve">, set designer i założyciel mediolańskiego studia projektowego </w:t>
      </w:r>
      <w:proofErr w:type="spellStart"/>
      <w:r w:rsidRPr="00431373">
        <w:rPr>
          <w:rFonts w:eastAsia="Times New Roman" w:cs="Times New Roman"/>
          <w:color w:val="auto"/>
          <w:szCs w:val="24"/>
          <w:lang w:eastAsia="de-DE"/>
        </w:rPr>
        <w:t>Giò</w:t>
      </w:r>
      <w:proofErr w:type="spellEnd"/>
      <w:r w:rsidRPr="00431373">
        <w:rPr>
          <w:rFonts w:eastAsia="Times New Roman" w:cs="Times New Roman"/>
          <w:color w:val="auto"/>
          <w:szCs w:val="24"/>
          <w:lang w:eastAsia="de-DE"/>
        </w:rPr>
        <w:t xml:space="preserve"> Forma, wiedział to od samego początku projektu: „Światło jest strukturalnym elementem scenografii, a nie dodatkiem. W Arenie w Weronie stanęliśmy przed wyzwaniem rozwiązania tła wzdłuż trybun Areny — warunek szczególnie delikatny, ponieważ każda interwencja w tym miejscu nieuchronnie wymagała znalezienia równowagi między podkreśleniem historycznego charakteru miejsca a integracją współczesnej technologii. Dlatego zreinterpretowaliśmy tło jako świetlistą płótno rozciągające się wzdłuż trybun Areny, stosując wszechstronny system oświetlenia o dużym wizualnym oddziaływaniu. W ten sposób światło staje się prawdziwym narzędziem scenograficznym, kształtującym przestrzeń, głębię i narrację bez konieczności korzystania z dodatkowych struktur fizycznych. Aby to osiągnąć, włączyliśmy </w:t>
      </w:r>
      <w:proofErr w:type="spellStart"/>
      <w:r w:rsidRPr="00431373">
        <w:rPr>
          <w:rFonts w:eastAsia="Times New Roman" w:cs="Times New Roman"/>
          <w:color w:val="auto"/>
          <w:szCs w:val="24"/>
          <w:lang w:eastAsia="de-DE"/>
        </w:rPr>
        <w:t>Cameo</w:t>
      </w:r>
      <w:proofErr w:type="spellEnd"/>
      <w:r w:rsidRPr="00431373">
        <w:rPr>
          <w:rFonts w:eastAsia="Times New Roman" w:cs="Times New Roman"/>
          <w:color w:val="auto"/>
          <w:szCs w:val="24"/>
          <w:lang w:eastAsia="de-DE"/>
        </w:rPr>
        <w:t xml:space="preserve"> w ten proces, dostarczając decydującego impulsu dla projektantów oświetlenia z </w:t>
      </w:r>
      <w:proofErr w:type="spellStart"/>
      <w:r w:rsidRPr="00431373">
        <w:rPr>
          <w:rFonts w:eastAsia="Times New Roman" w:cs="Times New Roman"/>
          <w:color w:val="auto"/>
          <w:szCs w:val="24"/>
          <w:lang w:eastAsia="de-DE"/>
        </w:rPr>
        <w:lastRenderedPageBreak/>
        <w:t>Blearred</w:t>
      </w:r>
      <w:proofErr w:type="spellEnd"/>
      <w:r w:rsidRPr="00431373">
        <w:rPr>
          <w:rFonts w:eastAsia="Times New Roman" w:cs="Times New Roman"/>
          <w:color w:val="auto"/>
          <w:szCs w:val="24"/>
          <w:lang w:eastAsia="de-DE"/>
        </w:rPr>
        <w:t>. Wspólnie przekształciliśmy Arenę w wizualne serce projektu: immersyjne tło, w którym światło, architektura i design zbiegają się, wzbogacając i wzmacniając każde przedstawienie."</w:t>
      </w:r>
    </w:p>
    <w:p w14:paraId="74A7E93C" w14:textId="77777777" w:rsidR="00431373" w:rsidRDefault="00431373" w:rsidP="002D0EA6">
      <w:pPr>
        <w:rPr>
          <w:b/>
          <w:color w:val="000000" w:themeColor="text1"/>
        </w:rPr>
      </w:pPr>
    </w:p>
    <w:p w14:paraId="51F6FFFF" w14:textId="776EE72F" w:rsidR="001B190B" w:rsidRPr="00C44C29" w:rsidRDefault="001B190B" w:rsidP="002D0EA6">
      <w:pPr>
        <w:rPr>
          <w:b/>
          <w:bCs/>
          <w:color w:val="000000" w:themeColor="text1"/>
        </w:rPr>
      </w:pPr>
      <w:r w:rsidRPr="00C44C29">
        <w:rPr>
          <w:b/>
          <w:color w:val="000000" w:themeColor="text1"/>
        </w:rPr>
        <w:t>Nowe perspektywy</w:t>
      </w:r>
    </w:p>
    <w:p w14:paraId="73CCC8D3" w14:textId="6EC390EA" w:rsidR="00C00414" w:rsidRPr="00C44C29" w:rsidRDefault="00C00414" w:rsidP="002D0EA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4C29">
        <w:rPr>
          <w:rFonts w:ascii="Calibri" w:hAnsi="Calibri"/>
          <w:sz w:val="22"/>
        </w:rPr>
        <w:t xml:space="preserve">Zadaniem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 było zaprojektowanie dwóch następujących po sobie produkcji na żywo – realizowanych przy niemal identycznej scenerii i zapleczu technicznym – w taki sposób, aby były spójne, a jednocześnie jedyne w swoim rodzaju. „Naszym największym wyzwaniem było unikanie powtarzalności oraz nadanie każdej ceremonii indywidualnego, emocjonalnego charakteru” – wyjaśnia Ivan Russo, kierownik projektów technicznych i jeden z założycieli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>. „Chcieliśmy dać widzom nową perspektywę przy jednoczesnym zachowaniu jednolitego charakteru całego wydarzenia”.</w:t>
      </w:r>
    </w:p>
    <w:p w14:paraId="499BA9C5" w14:textId="77777777" w:rsidR="00C00414" w:rsidRPr="00C44C29" w:rsidRDefault="00C00414" w:rsidP="002D0EA6">
      <w:pPr>
        <w:rPr>
          <w:color w:val="000000" w:themeColor="text1"/>
        </w:rPr>
      </w:pPr>
    </w:p>
    <w:p w14:paraId="575AF297" w14:textId="424D2012" w:rsidR="002226CD" w:rsidRPr="00C44C29" w:rsidRDefault="00BD6CFF" w:rsidP="002D0EA6">
      <w:pPr>
        <w:rPr>
          <w:color w:val="000000" w:themeColor="text1"/>
        </w:rPr>
      </w:pPr>
      <w:r w:rsidRPr="00C44C29">
        <w:rPr>
          <w:color w:val="000000" w:themeColor="text1"/>
        </w:rPr>
        <w:t xml:space="preserve">Firma </w:t>
      </w:r>
      <w:proofErr w:type="spellStart"/>
      <w:r w:rsidRPr="00C44C29">
        <w:rPr>
          <w:color w:val="000000" w:themeColor="text1"/>
        </w:rPr>
        <w:t>Blearred</w:t>
      </w:r>
      <w:proofErr w:type="spellEnd"/>
      <w:r w:rsidRPr="00C44C29">
        <w:rPr>
          <w:color w:val="000000" w:themeColor="text1"/>
        </w:rPr>
        <w:t xml:space="preserve"> poszukiwała rozwiązań, które sprawdziłyby się zarówno pod względem kreatywnym, jak i praktycznym. Pomysły kreatywne wymagały architektury oświetleniowej, która eksponowałaby całą przestrzeń, a nie tylko scenę. Innymi słowy – chodziło o światło, które buduje głębię i nadaje rytm. Jednocześnie rozwiązania te musiały być na tyle wytrzymałe, by sprostać specyfice ogromnego obiektu plenerowego, a przy tym nie narzucać zbędnych ograniczeń produkcyjnych wynikających z konieczności ochrony zabytkowych murów.</w:t>
      </w:r>
    </w:p>
    <w:p w14:paraId="21426AD4" w14:textId="77777777" w:rsidR="001B190B" w:rsidRPr="00C44C29" w:rsidRDefault="001B190B" w:rsidP="002D0EA6"/>
    <w:p w14:paraId="5968D47A" w14:textId="2C61EFA5" w:rsidR="001B190B" w:rsidRPr="00C44C29" w:rsidRDefault="004A5DD7" w:rsidP="002D0EA6">
      <w:pPr>
        <w:rPr>
          <w:b/>
          <w:bCs/>
          <w:color w:val="000000" w:themeColor="text1"/>
        </w:rPr>
      </w:pPr>
      <w:r w:rsidRPr="00C44C29">
        <w:rPr>
          <w:b/>
          <w:color w:val="000000" w:themeColor="text1"/>
        </w:rPr>
        <w:t>Kwestia zaufania</w:t>
      </w:r>
    </w:p>
    <w:p w14:paraId="2CB8FA02" w14:textId="4F1CE11B" w:rsidR="009510F8" w:rsidRPr="00C44C29" w:rsidRDefault="00BD6CFF" w:rsidP="002D0EA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4C29">
        <w:rPr>
          <w:rFonts w:ascii="Calibri" w:hAnsi="Calibri"/>
          <w:sz w:val="22"/>
        </w:rPr>
        <w:t xml:space="preserve">Rekomendacja </w:t>
      </w:r>
      <w:proofErr w:type="spellStart"/>
      <w:r w:rsidRPr="00C44C29">
        <w:rPr>
          <w:rFonts w:ascii="Calibri" w:hAnsi="Calibri"/>
          <w:sz w:val="22"/>
        </w:rPr>
        <w:t>Giò</w:t>
      </w:r>
      <w:proofErr w:type="spellEnd"/>
      <w:r w:rsidRPr="00C44C29">
        <w:rPr>
          <w:rFonts w:ascii="Calibri" w:hAnsi="Calibri"/>
          <w:sz w:val="22"/>
        </w:rPr>
        <w:t xml:space="preserve"> Forma zaprowadziła zespół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 prosto do </w:t>
      </w:r>
      <w:proofErr w:type="spellStart"/>
      <w:r w:rsidRPr="00C44C29">
        <w:rPr>
          <w:rFonts w:ascii="Calibri" w:hAnsi="Calibri"/>
          <w:sz w:val="22"/>
        </w:rPr>
        <w:t>Neu-Anspach</w:t>
      </w:r>
      <w:proofErr w:type="spellEnd"/>
      <w:r w:rsidRPr="00C44C29">
        <w:rPr>
          <w:rFonts w:ascii="Calibri" w:hAnsi="Calibri"/>
          <w:sz w:val="22"/>
        </w:rPr>
        <w:t xml:space="preserve"> w niemieckiej Hesji, do siedziby Adam Hall </w:t>
      </w:r>
      <w:proofErr w:type="spellStart"/>
      <w:r w:rsidRPr="00C44C29">
        <w:rPr>
          <w:rFonts w:ascii="Calibri" w:hAnsi="Calibri"/>
          <w:sz w:val="22"/>
        </w:rPr>
        <w:t>Group</w:t>
      </w:r>
      <w:proofErr w:type="spellEnd"/>
      <w:r w:rsidRPr="00C44C29">
        <w:rPr>
          <w:rFonts w:ascii="Calibri" w:hAnsi="Calibri"/>
          <w:sz w:val="22"/>
        </w:rPr>
        <w:t xml:space="preserve">: „Kiedy po raz pierwszy zobaczyliśmy OTOS L16, produkt ten nie był jeszcze dostępny na rynku” – wskazuje Jordan </w:t>
      </w:r>
      <w:proofErr w:type="spellStart"/>
      <w:r w:rsidRPr="00C44C29">
        <w:rPr>
          <w:rFonts w:ascii="Calibri" w:hAnsi="Calibri"/>
          <w:sz w:val="22"/>
        </w:rPr>
        <w:t>Babev</w:t>
      </w:r>
      <w:proofErr w:type="spellEnd"/>
      <w:r w:rsidRPr="00C44C29">
        <w:rPr>
          <w:rFonts w:ascii="Calibri" w:hAnsi="Calibri"/>
          <w:sz w:val="22"/>
        </w:rPr>
        <w:t xml:space="preserve">, projektant oświetlenia i współzałożyciel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. To, że zespół zdecydował się na nową listwę ruchomą IP65 marki </w:t>
      </w:r>
      <w:proofErr w:type="spellStart"/>
      <w:r w:rsidRPr="00C44C29">
        <w:rPr>
          <w:rFonts w:ascii="Calibri" w:hAnsi="Calibri"/>
          <w:sz w:val="22"/>
        </w:rPr>
        <w:t>Cameo</w:t>
      </w:r>
      <w:proofErr w:type="spellEnd"/>
      <w:r w:rsidRPr="00C44C29">
        <w:rPr>
          <w:rFonts w:ascii="Calibri" w:hAnsi="Calibri"/>
          <w:sz w:val="22"/>
        </w:rPr>
        <w:t xml:space="preserve">, świadczy o dużym zaufaniu do produktu oraz marki. „Zespół </w:t>
      </w:r>
      <w:proofErr w:type="spellStart"/>
      <w:r w:rsidRPr="00C44C29">
        <w:rPr>
          <w:rFonts w:ascii="Calibri" w:hAnsi="Calibri"/>
          <w:sz w:val="22"/>
        </w:rPr>
        <w:t>Cameo</w:t>
      </w:r>
      <w:proofErr w:type="spellEnd"/>
      <w:r w:rsidRPr="00C44C29">
        <w:rPr>
          <w:rFonts w:ascii="Calibri" w:hAnsi="Calibri"/>
          <w:sz w:val="22"/>
        </w:rPr>
        <w:t xml:space="preserve"> od początku jasno deklarował, że jest w stanie dostarczyć OTOS L16 w takiej liczbie, jaka była nam potrzebna do realizacji obu wydarzeń. To był dla nas czynnik decydujący”. </w:t>
      </w:r>
    </w:p>
    <w:p w14:paraId="168C8227" w14:textId="77777777" w:rsidR="009510F8" w:rsidRPr="00C44C29" w:rsidRDefault="009510F8" w:rsidP="002D0EA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5BC113AF" w14:textId="2931739C" w:rsidR="00751CE6" w:rsidRPr="00C44C29" w:rsidRDefault="009510F8" w:rsidP="002D0EA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4C29">
        <w:rPr>
          <w:rFonts w:ascii="Calibri" w:hAnsi="Calibri"/>
          <w:sz w:val="22"/>
        </w:rPr>
        <w:t xml:space="preserve">Dla </w:t>
      </w:r>
      <w:proofErr w:type="spellStart"/>
      <w:r w:rsidRPr="00C44C29">
        <w:rPr>
          <w:rFonts w:ascii="Calibri" w:hAnsi="Calibri"/>
          <w:sz w:val="22"/>
        </w:rPr>
        <w:t>Nicolò</w:t>
      </w:r>
      <w:proofErr w:type="spellEnd"/>
      <w:r w:rsidRPr="00C44C29">
        <w:rPr>
          <w:rFonts w:ascii="Calibri" w:hAnsi="Calibri"/>
          <w:sz w:val="22"/>
        </w:rPr>
        <w:t xml:space="preserve"> </w:t>
      </w:r>
      <w:proofErr w:type="spellStart"/>
      <w:r w:rsidRPr="00C44C29">
        <w:rPr>
          <w:rFonts w:ascii="Calibri" w:hAnsi="Calibri"/>
          <w:sz w:val="22"/>
        </w:rPr>
        <w:t>Maffeisa</w:t>
      </w:r>
      <w:proofErr w:type="spellEnd"/>
      <w:r w:rsidRPr="00C44C29">
        <w:rPr>
          <w:rFonts w:ascii="Calibri" w:hAnsi="Calibri"/>
          <w:sz w:val="22"/>
        </w:rPr>
        <w:t xml:space="preserve">, programisty oświetlenia w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, niemal 750 listew </w:t>
      </w:r>
      <w:proofErr w:type="spellStart"/>
      <w:r w:rsidRPr="00C44C29">
        <w:rPr>
          <w:rFonts w:ascii="Calibri" w:hAnsi="Calibri"/>
          <w:sz w:val="22"/>
        </w:rPr>
        <w:t>Cameo</w:t>
      </w:r>
      <w:proofErr w:type="spellEnd"/>
      <w:r w:rsidRPr="00C44C29">
        <w:rPr>
          <w:rFonts w:ascii="Calibri" w:hAnsi="Calibri"/>
          <w:sz w:val="22"/>
        </w:rPr>
        <w:t xml:space="preserve"> OTOS L16, rozmieszczonych na antycznych stopniach półkolistego amfiteatru, odegrało kluczową rolę w realizacji kreatywnej: „Listwy OTOS L16 były najbardziej wyrazistym elementem wizualnym w obu ceremoniach”.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 wykorzystuje listwy ruchome z certyfikatem IP65 zarówno do tworzenia efektów kolorystycznych na powierzchniach, jak i efektów symetrycznych oraz akcentów świetlnych o dużej głębi.</w:t>
      </w:r>
    </w:p>
    <w:p w14:paraId="49C005B0" w14:textId="77777777" w:rsidR="00B511E0" w:rsidRPr="00C44C29" w:rsidRDefault="00B511E0" w:rsidP="002D0EA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3F32171" w14:textId="6318B185" w:rsidR="00751CE6" w:rsidRPr="00C44C29" w:rsidRDefault="004A5DD7" w:rsidP="002D0EA6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C44C29">
        <w:rPr>
          <w:rStyle w:val="Fett"/>
          <w:rFonts w:ascii="Calibri" w:hAnsi="Calibri"/>
          <w:sz w:val="22"/>
        </w:rPr>
        <w:t>Trwałe wspomnienia</w:t>
      </w:r>
    </w:p>
    <w:p w14:paraId="3E2695B4" w14:textId="777CA4E3" w:rsidR="006A0FC6" w:rsidRPr="00C44C29" w:rsidRDefault="00751CE6" w:rsidP="002D0EA6">
      <w:pPr>
        <w:pStyle w:val="KeinLeerraum"/>
        <w:rPr>
          <w:rFonts w:ascii="Calibri" w:hAnsi="Calibri" w:cs="Calibri"/>
        </w:rPr>
      </w:pPr>
      <w:r w:rsidRPr="00C44C29">
        <w:rPr>
          <w:rFonts w:ascii="Calibri" w:hAnsi="Calibri"/>
        </w:rPr>
        <w:t xml:space="preserve">W wydarzeniach realizowanych w tej skali nie chodzi o pojedyncze efekty, ale o to, co pozostaje w pamięci widzów. „Chciałbym przede wszystkim, aby publiczność zapamiętała emocje, jakie towarzyszyły im podczas oglądania transmisji w telewizji lub na żywo w arenie” – podkreśla Ivan Russo. Jordan </w:t>
      </w:r>
      <w:proofErr w:type="spellStart"/>
      <w:r w:rsidRPr="00C44C29">
        <w:rPr>
          <w:rFonts w:ascii="Calibri" w:hAnsi="Calibri"/>
        </w:rPr>
        <w:t>Babev</w:t>
      </w:r>
      <w:proofErr w:type="spellEnd"/>
      <w:r w:rsidRPr="00C44C29">
        <w:rPr>
          <w:rFonts w:ascii="Calibri" w:hAnsi="Calibri"/>
        </w:rPr>
        <w:t xml:space="preserve"> z kolei patrzy w </w:t>
      </w:r>
      <w:proofErr w:type="gramStart"/>
      <w:r w:rsidRPr="00C44C29">
        <w:rPr>
          <w:rFonts w:ascii="Calibri" w:hAnsi="Calibri"/>
        </w:rPr>
        <w:t>przyszłość:  „</w:t>
      </w:r>
      <w:proofErr w:type="gramEnd"/>
      <w:r w:rsidRPr="00C44C29">
        <w:rPr>
          <w:rFonts w:ascii="Calibri" w:hAnsi="Calibri"/>
        </w:rPr>
        <w:t>Wyobrażam sobie, że za dziesięć lat siedzimy z całym zespołem przy stole i z dumą wspominamy to wyjątkowe przeżycie, które dzieliliśmy z milionami ludzi”.</w:t>
      </w:r>
    </w:p>
    <w:p w14:paraId="67AE40A3" w14:textId="77777777" w:rsidR="002D0EA6" w:rsidRPr="00C44C29" w:rsidRDefault="002D0EA6" w:rsidP="002D0EA6">
      <w:pPr>
        <w:pStyle w:val="KeinLeerraum"/>
        <w:rPr>
          <w:rFonts w:ascii="Calibri" w:hAnsi="Calibri" w:cs="Calibri"/>
          <w:lang w:val="de-DE"/>
        </w:rPr>
      </w:pPr>
    </w:p>
    <w:p w14:paraId="51B1C207" w14:textId="73637A97" w:rsidR="002D0EA6" w:rsidRDefault="006A0FC6" w:rsidP="00003155">
      <w:pPr>
        <w:pStyle w:val="font-claude-response-body"/>
        <w:spacing w:before="0" w:beforeAutospacing="0" w:after="0" w:afterAutospacing="0"/>
        <w:rPr>
          <w:rFonts w:ascii="Calibri" w:hAnsi="Calibri"/>
          <w:sz w:val="22"/>
        </w:rPr>
      </w:pPr>
      <w:r w:rsidRPr="00C44C29">
        <w:rPr>
          <w:rFonts w:ascii="Calibri" w:hAnsi="Calibri"/>
          <w:sz w:val="22"/>
        </w:rPr>
        <w:t xml:space="preserve">Pełen wywiad z członkami zespołu </w:t>
      </w:r>
      <w:proofErr w:type="spellStart"/>
      <w:r w:rsidRPr="00C44C29">
        <w:rPr>
          <w:rFonts w:ascii="Calibri" w:hAnsi="Calibri"/>
          <w:sz w:val="22"/>
        </w:rPr>
        <w:t>Blearred</w:t>
      </w:r>
      <w:proofErr w:type="spellEnd"/>
      <w:r w:rsidRPr="00C44C29">
        <w:rPr>
          <w:rFonts w:ascii="Calibri" w:hAnsi="Calibri"/>
          <w:sz w:val="22"/>
        </w:rPr>
        <w:t xml:space="preserve"> na temat presji, dumy i wyjątkowości tego projektu można obejrzeć </w:t>
      </w:r>
      <w:hyperlink r:id="rId10" w:history="1">
        <w:r w:rsidR="00124F4A" w:rsidRPr="00124F4A">
          <w:rPr>
            <w:rStyle w:val="Hyperlink"/>
            <w:rFonts w:ascii="Calibri" w:hAnsi="Calibri"/>
            <w:sz w:val="22"/>
          </w:rPr>
          <w:t>tutaj</w:t>
        </w:r>
      </w:hyperlink>
      <w:r w:rsidR="00124F4A">
        <w:rPr>
          <w:rFonts w:ascii="Calibri" w:hAnsi="Calibri"/>
          <w:sz w:val="22"/>
        </w:rPr>
        <w:t xml:space="preserve"> </w:t>
      </w:r>
      <w:r w:rsidRPr="00C44C29">
        <w:rPr>
          <w:rFonts w:ascii="Calibri" w:hAnsi="Calibri"/>
          <w:sz w:val="22"/>
        </w:rPr>
        <w:t>na kanale YouTube</w:t>
      </w:r>
      <w:r w:rsidR="00003155">
        <w:rPr>
          <w:rFonts w:ascii="Calibri" w:hAnsi="Calibri"/>
          <w:sz w:val="22"/>
        </w:rPr>
        <w:t>.</w:t>
      </w:r>
    </w:p>
    <w:p w14:paraId="41A0B4CB" w14:textId="77777777" w:rsidR="00003155" w:rsidRPr="00003155" w:rsidRDefault="00003155" w:rsidP="00003155">
      <w:pPr>
        <w:pStyle w:val="font-claude-response-body"/>
        <w:spacing w:before="0" w:beforeAutospacing="0" w:after="0" w:afterAutospacing="0"/>
        <w:rPr>
          <w:rFonts w:ascii="Calibri" w:eastAsiaTheme="minorHAnsi" w:hAnsi="Calibri" w:cs="Calibri"/>
          <w:sz w:val="22"/>
          <w:szCs w:val="22"/>
        </w:rPr>
      </w:pPr>
    </w:p>
    <w:p w14:paraId="45FE4AE1" w14:textId="22F2A507" w:rsidR="00A23809" w:rsidRPr="00C44C29" w:rsidRDefault="00A23809" w:rsidP="002D0EA6">
      <w:pPr>
        <w:pStyle w:val="KeinLeerraum"/>
        <w:rPr>
          <w:rFonts w:ascii="Calibri" w:hAnsi="Calibri" w:cs="Calibri"/>
          <w:b/>
          <w:bCs/>
        </w:rPr>
      </w:pPr>
      <w:r w:rsidRPr="00C44C29">
        <w:rPr>
          <w:rFonts w:ascii="Calibri" w:hAnsi="Calibri"/>
          <w:b/>
        </w:rPr>
        <w:t xml:space="preserve">W Arena di Verona wykorzystano następujące produkty </w:t>
      </w:r>
      <w:proofErr w:type="spellStart"/>
      <w:r w:rsidRPr="00C44C29">
        <w:rPr>
          <w:rFonts w:ascii="Calibri" w:hAnsi="Calibri"/>
          <w:b/>
        </w:rPr>
        <w:t>Cameo</w:t>
      </w:r>
      <w:proofErr w:type="spellEnd"/>
      <w:r w:rsidRPr="00C44C29">
        <w:rPr>
          <w:rFonts w:ascii="Calibri" w:hAnsi="Calibri"/>
          <w:b/>
        </w:rPr>
        <w:t>:</w:t>
      </w:r>
    </w:p>
    <w:p w14:paraId="478B644B" w14:textId="1262C532" w:rsidR="00A23809" w:rsidRPr="00C44C29" w:rsidRDefault="00A23809" w:rsidP="002D0EA6">
      <w:pPr>
        <w:pStyle w:val="KeinLeerraum"/>
        <w:rPr>
          <w:rFonts w:ascii="Calibri" w:eastAsia="Times New Roman" w:hAnsi="Calibri" w:cs="Calibri"/>
          <w:color w:val="000000"/>
        </w:rPr>
      </w:pPr>
      <w:proofErr w:type="spellStart"/>
      <w:r w:rsidRPr="00C44C29">
        <w:rPr>
          <w:rFonts w:ascii="Calibri" w:hAnsi="Calibri"/>
          <w:color w:val="000000"/>
        </w:rPr>
        <w:t>Cameo</w:t>
      </w:r>
      <w:proofErr w:type="spellEnd"/>
      <w:r w:rsidRPr="00C44C29">
        <w:rPr>
          <w:rFonts w:ascii="Calibri" w:hAnsi="Calibri"/>
          <w:color w:val="000000"/>
        </w:rPr>
        <w:t xml:space="preserve"> OTOS L16 – ruchoma listwa oświetleniowa w klasie IP65</w:t>
      </w:r>
    </w:p>
    <w:p w14:paraId="499360D2" w14:textId="77777777" w:rsidR="00A23809" w:rsidRPr="00C44C29" w:rsidRDefault="00A23809" w:rsidP="002D0EA6">
      <w:pPr>
        <w:pStyle w:val="StandardWeb"/>
        <w:spacing w:before="0" w:beforeAutospacing="0" w:after="0" w:afterAutospacing="0"/>
        <w:textAlignment w:val="baseline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35F62E62" w14:textId="77777777" w:rsidR="00A23809" w:rsidRPr="00C44C29" w:rsidRDefault="00A23809" w:rsidP="002D0EA6">
      <w:pPr>
        <w:rPr>
          <w:color w:val="000000" w:themeColor="text1"/>
        </w:rPr>
      </w:pPr>
      <w:r w:rsidRPr="00C44C29">
        <w:rPr>
          <w:color w:val="000000" w:themeColor="text1"/>
          <w:lang w:val="en-US"/>
        </w:rPr>
        <w:t>#</w:t>
      </w:r>
      <w:proofErr w:type="gramStart"/>
      <w:r w:rsidRPr="00C44C29">
        <w:rPr>
          <w:color w:val="000000" w:themeColor="text1"/>
          <w:lang w:val="en-US"/>
        </w:rPr>
        <w:t>Cameo  #ForLumenBeings  #EventTech  #</w:t>
      </w:r>
      <w:proofErr w:type="gramEnd"/>
      <w:r w:rsidRPr="00C44C29">
        <w:rPr>
          <w:color w:val="000000" w:themeColor="text1"/>
          <w:lang w:val="en-US"/>
        </w:rPr>
        <w:t>EngineeringFascination</w:t>
      </w:r>
    </w:p>
    <w:p w14:paraId="405E3420" w14:textId="77777777" w:rsidR="00A23809" w:rsidRPr="00C44C29" w:rsidRDefault="00A23809" w:rsidP="002D0EA6">
      <w:pPr>
        <w:rPr>
          <w:b/>
          <w:bCs/>
          <w:color w:val="000000" w:themeColor="text1"/>
          <w:lang w:val="en-US"/>
        </w:rPr>
      </w:pPr>
    </w:p>
    <w:p w14:paraId="7902973F" w14:textId="77777777" w:rsidR="00A23809" w:rsidRPr="00C44C29" w:rsidRDefault="00A23809" w:rsidP="002D0EA6">
      <w:pPr>
        <w:rPr>
          <w:b/>
          <w:bCs/>
          <w:color w:val="000000" w:themeColor="text1"/>
        </w:rPr>
      </w:pPr>
      <w:r w:rsidRPr="00C44C29">
        <w:rPr>
          <w:b/>
          <w:color w:val="000000" w:themeColor="text1"/>
        </w:rPr>
        <w:t>Więcej informacji:</w:t>
      </w:r>
    </w:p>
    <w:p w14:paraId="7371541B" w14:textId="77777777" w:rsidR="00A23809" w:rsidRPr="00C44C29" w:rsidRDefault="00A23809" w:rsidP="002D0EA6">
      <w:pPr>
        <w:pStyle w:val="KeinLeerraum"/>
        <w:rPr>
          <w:rFonts w:ascii="Calibri" w:hAnsi="Calibri" w:cs="Calibri"/>
        </w:rPr>
      </w:pPr>
      <w:hyperlink r:id="rId11" w:history="1">
        <w:r w:rsidRPr="00C44C29">
          <w:rPr>
            <w:rStyle w:val="Hyperlink"/>
            <w:rFonts w:ascii="Calibri" w:hAnsi="Calibri"/>
          </w:rPr>
          <w:t>blearred.com</w:t>
        </w:r>
      </w:hyperlink>
    </w:p>
    <w:p w14:paraId="5DB47230" w14:textId="77777777" w:rsidR="00A23809" w:rsidRPr="00C44C29" w:rsidRDefault="00A23809" w:rsidP="002D0EA6">
      <w:pPr>
        <w:pStyle w:val="KeinLeerraum"/>
        <w:rPr>
          <w:rFonts w:ascii="Calibri" w:hAnsi="Calibri" w:cs="Calibri"/>
        </w:rPr>
      </w:pPr>
      <w:hyperlink r:id="rId12" w:history="1">
        <w:r w:rsidRPr="00C44C29">
          <w:rPr>
            <w:rStyle w:val="Hyperlink"/>
            <w:rFonts w:ascii="Calibri" w:hAnsi="Calibri"/>
          </w:rPr>
          <w:t>gioforma.com</w:t>
        </w:r>
      </w:hyperlink>
    </w:p>
    <w:p w14:paraId="364765BE" w14:textId="2BE408E4" w:rsidR="00126432" w:rsidRPr="00C44C29" w:rsidRDefault="00126432" w:rsidP="002D0EA6">
      <w:pPr>
        <w:pStyle w:val="KeinLeerraum"/>
        <w:rPr>
          <w:rFonts w:ascii="Calibri" w:hAnsi="Calibri" w:cs="Calibri"/>
        </w:rPr>
      </w:pPr>
      <w:hyperlink r:id="rId13" w:history="1">
        <w:r w:rsidRPr="00C44C29">
          <w:rPr>
            <w:rStyle w:val="Hyperlink"/>
            <w:rFonts w:ascii="Calibri" w:hAnsi="Calibri"/>
          </w:rPr>
          <w:t>filmmaster.com</w:t>
        </w:r>
      </w:hyperlink>
    </w:p>
    <w:p w14:paraId="6E8D884E" w14:textId="77777777" w:rsidR="00A23809" w:rsidRPr="00C44C29" w:rsidRDefault="00A23809" w:rsidP="002D0EA6">
      <w:pPr>
        <w:pStyle w:val="KeinLeerraum"/>
        <w:rPr>
          <w:rFonts w:ascii="Calibri" w:hAnsi="Calibri" w:cs="Calibri"/>
          <w:b/>
          <w:bCs/>
        </w:rPr>
      </w:pPr>
    </w:p>
    <w:p w14:paraId="46B3159E" w14:textId="77777777" w:rsidR="00A23809" w:rsidRPr="00C44C29" w:rsidRDefault="00A23809" w:rsidP="002D0EA6">
      <w:pPr>
        <w:suppressAutoHyphens/>
      </w:pPr>
      <w:hyperlink r:id="rId14" w:history="1">
        <w:r w:rsidRPr="00C44C29">
          <w:rPr>
            <w:rStyle w:val="Hyperlink"/>
            <w:lang w:val="en-US"/>
          </w:rPr>
          <w:t>cameolight.com</w:t>
        </w:r>
      </w:hyperlink>
    </w:p>
    <w:p w14:paraId="427DFBFC" w14:textId="6635DBF5" w:rsidR="00932242" w:rsidRPr="00C44C29" w:rsidRDefault="00A23809" w:rsidP="002D0EA6">
      <w:hyperlink r:id="rId15" w:history="1">
        <w:r w:rsidRPr="00C44C29">
          <w:rPr>
            <w:rStyle w:val="Hyperlink"/>
            <w:color w:val="000000" w:themeColor="text1"/>
            <w:lang w:val="en-US"/>
          </w:rPr>
          <w:t>adamhall.com</w:t>
        </w:r>
      </w:hyperlink>
    </w:p>
    <w:p w14:paraId="0CEB8D26" w14:textId="77777777" w:rsidR="00836898" w:rsidRPr="00C44C29" w:rsidRDefault="00836898" w:rsidP="002D0EA6"/>
    <w:p w14:paraId="02A9939E" w14:textId="77777777" w:rsidR="00737EDD" w:rsidRPr="00737EDD" w:rsidRDefault="00737EDD" w:rsidP="00737EDD">
      <w:pPr>
        <w:pStyle w:val="KeinLeerraum"/>
        <w:rPr>
          <w:rFonts w:ascii="Calibri" w:hAnsi="Calibri"/>
          <w:b/>
          <w:color w:val="808080"/>
          <w:sz w:val="18"/>
        </w:rPr>
      </w:pPr>
      <w:r w:rsidRPr="00737EDD">
        <w:rPr>
          <w:rFonts w:ascii="Calibri" w:hAnsi="Calibri"/>
          <w:b/>
          <w:color w:val="808080"/>
          <w:sz w:val="18"/>
        </w:rPr>
        <w:t xml:space="preserve">Informacje o Adam Hall </w:t>
      </w:r>
      <w:proofErr w:type="spellStart"/>
      <w:r w:rsidRPr="00737EDD">
        <w:rPr>
          <w:rFonts w:ascii="Calibri" w:hAnsi="Calibri"/>
          <w:b/>
          <w:color w:val="808080"/>
          <w:sz w:val="18"/>
        </w:rPr>
        <w:t>Group</w:t>
      </w:r>
      <w:proofErr w:type="spellEnd"/>
    </w:p>
    <w:p w14:paraId="42A17798" w14:textId="0D5B27CD" w:rsidR="00836898" w:rsidRDefault="00737EDD" w:rsidP="00737EDD">
      <w:pPr>
        <w:pStyle w:val="KeinLeerraum"/>
        <w:rPr>
          <w:rFonts w:ascii="Calibri" w:hAnsi="Calibri"/>
          <w:color w:val="808080" w:themeColor="background1" w:themeShade="80"/>
          <w:sz w:val="18"/>
        </w:rPr>
      </w:pPr>
      <w:r w:rsidRPr="00737EDD">
        <w:rPr>
          <w:rFonts w:ascii="Calibri" w:hAnsi="Calibri"/>
          <w:bCs/>
          <w:color w:val="808080"/>
          <w:sz w:val="18"/>
        </w:rPr>
        <w:t xml:space="preserve">Adam Hall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Group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flightcase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. Pod markami takimi jak LD Systems®,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Cameo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®,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Gravity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®,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Defender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®, Palmer® i Adam Hall® firma oferuje szeroką ofertę profesjonalnego sprzętu nagłośnieniowego i oświetleniowego, a także sprzęt sceniczny oraz skrzynie transportowe typu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flightcase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. Założona w roku 1975 Adam Hall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Group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 rozwinęła się, tworząc nowoczesną, innowacyjną firmę zajmującą się technologią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eventową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. W swoim parku logistycznym w siedzibie głównej w pobliżu Frankfurtu nad Menem posiada ponad 14 000 m² powierzchni magazynowej. Koncentracja na tworzeniu wartości dodanej i wysokiej jakości obsługi przyniosła Adam Hall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Group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 wiele prestiżowych międzynarodowych nagród za innowacyjne produkty i pionierskie wzornictwo, przyznanych przez takie renomowane instytucje jak „Red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Dot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”, „German Design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Award</w:t>
      </w:r>
      <w:proofErr w:type="spellEnd"/>
      <w:r w:rsidRPr="00737EDD">
        <w:rPr>
          <w:rFonts w:ascii="Calibri" w:hAnsi="Calibri"/>
          <w:bCs/>
          <w:color w:val="808080"/>
          <w:sz w:val="18"/>
        </w:rPr>
        <w:t>” i „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iF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 Industrie Forum Design”. Marka LD Systems® we współpracy z agencją designu F. A. Porsche opracowała kultowy kolumnowy system głośnikowy MAUI® P900, który został wyróżniony prestiżową nagrodą German Design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Award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 za pionierską linię stylistyczną profesjonalnego urządzenia audio. Więcej informacji o Adam Hall </w:t>
      </w:r>
      <w:proofErr w:type="spellStart"/>
      <w:r w:rsidRPr="00737EDD">
        <w:rPr>
          <w:rFonts w:ascii="Calibri" w:hAnsi="Calibri"/>
          <w:bCs/>
          <w:color w:val="808080"/>
          <w:sz w:val="18"/>
        </w:rPr>
        <w:t>Group</w:t>
      </w:r>
      <w:proofErr w:type="spellEnd"/>
      <w:r w:rsidRPr="00737EDD">
        <w:rPr>
          <w:rFonts w:ascii="Calibri" w:hAnsi="Calibri"/>
          <w:bCs/>
          <w:color w:val="808080"/>
          <w:sz w:val="18"/>
        </w:rPr>
        <w:t xml:space="preserve"> jest dostępnych na stronie internetowej </w:t>
      </w:r>
      <w:hyperlink r:id="rId16" w:history="1">
        <w:r w:rsidRPr="00EA5A49">
          <w:rPr>
            <w:rStyle w:val="Hyperlink"/>
            <w:rFonts w:ascii="Calibri" w:hAnsi="Calibri"/>
            <w:b/>
            <w:sz w:val="18"/>
          </w:rPr>
          <w:t>www.adamhall.com</w:t>
        </w:r>
      </w:hyperlink>
      <w:r w:rsidRPr="00737EDD">
        <w:rPr>
          <w:rFonts w:ascii="Calibri" w:hAnsi="Calibri"/>
          <w:b/>
          <w:color w:val="808080"/>
          <w:sz w:val="18"/>
        </w:rPr>
        <w:t>.</w:t>
      </w:r>
    </w:p>
    <w:p w14:paraId="02BFADBB" w14:textId="77777777" w:rsidR="00737EDD" w:rsidRPr="00C44C29" w:rsidRDefault="00737EDD" w:rsidP="00737EDD">
      <w:pPr>
        <w:pStyle w:val="KeinLeerraum"/>
        <w:rPr>
          <w:rFonts w:ascii="Calibri" w:hAnsi="Calibri"/>
          <w:color w:val="808080"/>
          <w:sz w:val="18"/>
        </w:rPr>
      </w:pPr>
    </w:p>
    <w:p w14:paraId="6BEB9506" w14:textId="77777777" w:rsidR="00836898" w:rsidRPr="00126432" w:rsidRDefault="00836898" w:rsidP="002D0EA6">
      <w:pPr>
        <w:rPr>
          <w:rFonts w:eastAsia="Arial"/>
          <w:bCs/>
          <w:color w:val="000000" w:themeColor="text1"/>
          <w:lang w:val="en-US"/>
        </w:rPr>
      </w:pPr>
    </w:p>
    <w:sectPr w:rsidR="00836898" w:rsidRPr="00126432">
      <w:head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89291" w14:textId="77777777" w:rsidR="00BD3F32" w:rsidRDefault="00BD3F32" w:rsidP="00836898">
      <w:r>
        <w:separator/>
      </w:r>
    </w:p>
  </w:endnote>
  <w:endnote w:type="continuationSeparator" w:id="0">
    <w:p w14:paraId="76FF1865" w14:textId="77777777" w:rsidR="00BD3F32" w:rsidRDefault="00BD3F32" w:rsidP="0083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226B6" w14:textId="77777777" w:rsidR="00BD3F32" w:rsidRDefault="00BD3F32" w:rsidP="00836898">
      <w:r>
        <w:separator/>
      </w:r>
    </w:p>
  </w:footnote>
  <w:footnote w:type="continuationSeparator" w:id="0">
    <w:p w14:paraId="37D2FEE7" w14:textId="77777777" w:rsidR="00BD3F32" w:rsidRDefault="00BD3F32" w:rsidP="0083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C1C1" w14:textId="024AFF28" w:rsidR="00836898" w:rsidRPr="00836898" w:rsidRDefault="00836898" w:rsidP="00836898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 wp14:anchorId="625D9FAC" wp14:editId="14C587C3">
          <wp:extent cx="1791205" cy="654050"/>
          <wp:effectExtent l="0" t="0" r="0" b="0"/>
          <wp:docPr id="9" name="Grafik 5" descr="Ein Bild, das Schwarz, Dunkelh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 descr="Ein Bild, das Schwarz, Dunkelhei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A58B1"/>
    <w:multiLevelType w:val="multilevel"/>
    <w:tmpl w:val="ABAC64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1E7316"/>
    <w:multiLevelType w:val="multilevel"/>
    <w:tmpl w:val="A9B2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658758">
    <w:abstractNumId w:val="1"/>
  </w:num>
  <w:num w:numId="2" w16cid:durableId="97317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25F"/>
    <w:rsid w:val="00003155"/>
    <w:rsid w:val="00062D3A"/>
    <w:rsid w:val="000A43A0"/>
    <w:rsid w:val="000C77E8"/>
    <w:rsid w:val="000F3E82"/>
    <w:rsid w:val="00124F4A"/>
    <w:rsid w:val="00126432"/>
    <w:rsid w:val="00157E7B"/>
    <w:rsid w:val="00176175"/>
    <w:rsid w:val="001A6DB6"/>
    <w:rsid w:val="001A7EE9"/>
    <w:rsid w:val="001B190B"/>
    <w:rsid w:val="001C2C2B"/>
    <w:rsid w:val="00204512"/>
    <w:rsid w:val="00217F56"/>
    <w:rsid w:val="002226CD"/>
    <w:rsid w:val="00240A47"/>
    <w:rsid w:val="0027112C"/>
    <w:rsid w:val="00276490"/>
    <w:rsid w:val="002D0EA6"/>
    <w:rsid w:val="002D372B"/>
    <w:rsid w:val="00311871"/>
    <w:rsid w:val="003131A4"/>
    <w:rsid w:val="00326175"/>
    <w:rsid w:val="003269C7"/>
    <w:rsid w:val="00352D04"/>
    <w:rsid w:val="0039320C"/>
    <w:rsid w:val="003C46C9"/>
    <w:rsid w:val="003D739D"/>
    <w:rsid w:val="003F4684"/>
    <w:rsid w:val="004017A6"/>
    <w:rsid w:val="00402F1E"/>
    <w:rsid w:val="00404359"/>
    <w:rsid w:val="00431373"/>
    <w:rsid w:val="00434A49"/>
    <w:rsid w:val="004A230F"/>
    <w:rsid w:val="004A5DD7"/>
    <w:rsid w:val="004D2B4D"/>
    <w:rsid w:val="004D4374"/>
    <w:rsid w:val="004E7C50"/>
    <w:rsid w:val="004F1742"/>
    <w:rsid w:val="005C7DDD"/>
    <w:rsid w:val="005E4198"/>
    <w:rsid w:val="00681A7A"/>
    <w:rsid w:val="006A0FC6"/>
    <w:rsid w:val="006F4CBC"/>
    <w:rsid w:val="00724B13"/>
    <w:rsid w:val="00737EDD"/>
    <w:rsid w:val="00751CE6"/>
    <w:rsid w:val="00774B52"/>
    <w:rsid w:val="00781875"/>
    <w:rsid w:val="00790312"/>
    <w:rsid w:val="007A12E3"/>
    <w:rsid w:val="007B2FBC"/>
    <w:rsid w:val="007B5936"/>
    <w:rsid w:val="007D179B"/>
    <w:rsid w:val="007D1FAA"/>
    <w:rsid w:val="007F25E3"/>
    <w:rsid w:val="00827117"/>
    <w:rsid w:val="00836898"/>
    <w:rsid w:val="00845137"/>
    <w:rsid w:val="00864EEC"/>
    <w:rsid w:val="0088470E"/>
    <w:rsid w:val="0089593F"/>
    <w:rsid w:val="008B4097"/>
    <w:rsid w:val="008C2E08"/>
    <w:rsid w:val="008C4378"/>
    <w:rsid w:val="008E018B"/>
    <w:rsid w:val="00916CE2"/>
    <w:rsid w:val="00932242"/>
    <w:rsid w:val="00935242"/>
    <w:rsid w:val="009479BB"/>
    <w:rsid w:val="009510F8"/>
    <w:rsid w:val="009868B8"/>
    <w:rsid w:val="00990D56"/>
    <w:rsid w:val="009B132B"/>
    <w:rsid w:val="009C5A86"/>
    <w:rsid w:val="009C605B"/>
    <w:rsid w:val="009F4E26"/>
    <w:rsid w:val="00A1146A"/>
    <w:rsid w:val="00A23809"/>
    <w:rsid w:val="00A50CC7"/>
    <w:rsid w:val="00B07AD8"/>
    <w:rsid w:val="00B511E0"/>
    <w:rsid w:val="00B55284"/>
    <w:rsid w:val="00B91E81"/>
    <w:rsid w:val="00B96291"/>
    <w:rsid w:val="00BC09CA"/>
    <w:rsid w:val="00BD3F32"/>
    <w:rsid w:val="00BD6CFF"/>
    <w:rsid w:val="00BF701C"/>
    <w:rsid w:val="00C00414"/>
    <w:rsid w:val="00C40B8E"/>
    <w:rsid w:val="00C44C29"/>
    <w:rsid w:val="00C46630"/>
    <w:rsid w:val="00C7377C"/>
    <w:rsid w:val="00C85800"/>
    <w:rsid w:val="00CC1615"/>
    <w:rsid w:val="00D14252"/>
    <w:rsid w:val="00D170AB"/>
    <w:rsid w:val="00D227D8"/>
    <w:rsid w:val="00D71318"/>
    <w:rsid w:val="00D73919"/>
    <w:rsid w:val="00DD436F"/>
    <w:rsid w:val="00DF1594"/>
    <w:rsid w:val="00E02E48"/>
    <w:rsid w:val="00E1706F"/>
    <w:rsid w:val="00E23B94"/>
    <w:rsid w:val="00E373EF"/>
    <w:rsid w:val="00E40025"/>
    <w:rsid w:val="00EC5667"/>
    <w:rsid w:val="00ED2470"/>
    <w:rsid w:val="00EE38C4"/>
    <w:rsid w:val="00F009EF"/>
    <w:rsid w:val="00F1025F"/>
    <w:rsid w:val="00F25F20"/>
    <w:rsid w:val="00F9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6C99F"/>
  <w15:chartTrackingRefBased/>
  <w15:docId w15:val="{0B78530A-2F40-BB45-9E5F-9AD84A64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olor w:val="534C4C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0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0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02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02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02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025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025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025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025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02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02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02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02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02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02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02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02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02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1025F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025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025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02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02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025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1025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025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02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025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025F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0041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751CE6"/>
    <w:rPr>
      <w:b/>
      <w:bCs/>
    </w:rPr>
  </w:style>
  <w:style w:type="paragraph" w:styleId="KeinLeerraum">
    <w:name w:val="No Spacing"/>
    <w:uiPriority w:val="1"/>
    <w:qFormat/>
    <w:rsid w:val="00751CE6"/>
    <w:rPr>
      <w:rFonts w:asciiTheme="minorHAnsi" w:eastAsiaTheme="minorHAnsi" w:hAnsiTheme="minorHAnsi" w:cstheme="minorBidi"/>
      <w:color w:val="auto"/>
      <w:lang w:eastAsia="en-US"/>
    </w:rPr>
  </w:style>
  <w:style w:type="character" w:styleId="Hyperlink">
    <w:name w:val="Hyperlink"/>
    <w:basedOn w:val="Absatz-Standardschriftart"/>
    <w:uiPriority w:val="99"/>
    <w:unhideWhenUsed/>
    <w:rsid w:val="00A23809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26432"/>
    <w:rPr>
      <w:color w:val="605E5C"/>
      <w:shd w:val="clear" w:color="auto" w:fill="E1DFDD"/>
    </w:rPr>
  </w:style>
  <w:style w:type="paragraph" w:customStyle="1" w:styleId="whitespace-normal">
    <w:name w:val="whitespace-normal"/>
    <w:basedOn w:val="Standard"/>
    <w:rsid w:val="007B59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7B5936"/>
    <w:rPr>
      <w:i/>
      <w:iCs/>
    </w:rPr>
  </w:style>
  <w:style w:type="paragraph" w:customStyle="1" w:styleId="font-claude-response-body">
    <w:name w:val="font-claude-response-body"/>
    <w:basedOn w:val="Standard"/>
    <w:rsid w:val="006A0F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3689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36898"/>
  </w:style>
  <w:style w:type="paragraph" w:styleId="Fuzeile">
    <w:name w:val="footer"/>
    <w:basedOn w:val="Standard"/>
    <w:link w:val="FuzeileZchn"/>
    <w:uiPriority w:val="99"/>
    <w:unhideWhenUsed/>
    <w:rsid w:val="0083689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36898"/>
  </w:style>
  <w:style w:type="character" w:styleId="BesuchterLink">
    <w:name w:val="FollowedHyperlink"/>
    <w:basedOn w:val="Absatz-Standardschriftart"/>
    <w:uiPriority w:val="99"/>
    <w:semiHidden/>
    <w:unhideWhenUsed/>
    <w:rsid w:val="0000315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ilmmaster.com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ioforma.com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damhall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learred.com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adamhall.com/" TargetMode="External"/><Relationship Id="rId10" Type="http://schemas.openxmlformats.org/officeDocument/2006/relationships/hyperlink" Target="https://youtu.be/bW8sYwE1jLk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ameolight.com/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A43C0-60C9-45D4-BCCF-A59BE7C1CCEB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86B9BBAE-F520-4560-9DD7-E313894E3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FDEEE3-7DDB-4F4A-ADC8-CE8B235E4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Event Edit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Cevolani</dc:creator>
  <cp:keywords/>
  <dc:description/>
  <cp:lastModifiedBy>Elisa Posteraro</cp:lastModifiedBy>
  <cp:revision>12</cp:revision>
  <dcterms:created xsi:type="dcterms:W3CDTF">2026-03-30T13:32:00Z</dcterms:created>
  <dcterms:modified xsi:type="dcterms:W3CDTF">2026-04-28T08:50:00Z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